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97" w:rsidRDefault="00193397" w:rsidP="0019339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106學年度 </w:t>
      </w:r>
      <w:bookmarkStart w:id="0" w:name="圖書暨資訊"/>
      <w:bookmarkStart w:id="1" w:name="圖書暨資訊處"/>
      <w:r>
        <w:rPr>
          <w:rFonts w:ascii="標楷體" w:eastAsia="標楷體" w:hAnsi="標楷體" w:hint="eastAsia"/>
          <w:sz w:val="36"/>
          <w:szCs w:val="36"/>
        </w:rPr>
        <w:t>圖書暨資訊</w:t>
      </w:r>
      <w:bookmarkEnd w:id="0"/>
      <w:r>
        <w:rPr>
          <w:rFonts w:ascii="標楷體" w:eastAsia="標楷體" w:hAnsi="標楷體" w:hint="eastAsia"/>
          <w:sz w:val="36"/>
          <w:szCs w:val="36"/>
        </w:rPr>
        <w:t>處</w:t>
      </w:r>
      <w:bookmarkEnd w:id="1"/>
      <w:r>
        <w:rPr>
          <w:rFonts w:ascii="標楷體" w:eastAsia="標楷體" w:hAnsi="標楷體" w:hint="eastAsia"/>
          <w:sz w:val="36"/>
          <w:szCs w:val="36"/>
        </w:rPr>
        <w:t xml:space="preserve"> 內部控制項目修訂總表</w:t>
      </w:r>
    </w:p>
    <w:p w:rsidR="00193397" w:rsidRDefault="00193397" w:rsidP="00193397">
      <w:pPr>
        <w:jc w:val="right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1117"/>
        <w:gridCol w:w="2751"/>
        <w:gridCol w:w="477"/>
        <w:gridCol w:w="832"/>
        <w:gridCol w:w="832"/>
        <w:gridCol w:w="1108"/>
        <w:gridCol w:w="2270"/>
      </w:tblGrid>
      <w:tr w:rsidR="00193397" w:rsidTr="0024284A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15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193397" w:rsidTr="0024284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rPr>
                <w:rFonts w:ascii="標楷體" w:eastAsia="標楷體" w:hAnsi="標楷體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圖4-1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圖5-1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圖5-2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圖6-3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圖7-1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1180-007-1系統復原計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畫及測試作業-A.復原計畫及演練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圖7-2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系統復原計畫及測試作業B重要電腦設施之故障復原及測試" w:history="1"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依內部稽核建議，修改作業程序2.7.於完成回存作業，並確認資料回存之完整性後，須將暫存資料予以銷毀。</w:t>
            </w: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圖9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圖10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1180-011圖書資料分類編目</w:t>
            </w:r>
            <w:r w:rsidRPr="009C3021">
              <w:rPr>
                <w:rFonts w:ascii="標楷體" w:eastAsia="標楷體" w:hAnsi="標楷體" w:hint="eastAsia"/>
                <w:szCs w:val="24"/>
              </w:rPr>
              <w:t>與上架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圖13-1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圖13-2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圖13-3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圖14-2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B圖書資料異常狀況處理" w:history="1"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1180-014-2圖書資料典藏及書庫管理-B.圖書資料異常狀況處理</w:t>
              </w:r>
            </w:hyperlink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配合自動化系統之變更修正作業程序序號及2.1.1.內容。</w:t>
            </w: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圖14-3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典藏及書庫管理C館設及書庫維護" w:history="1"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1180-014-3圖書資料典藏及書庫管理-C.</w:t>
              </w:r>
              <w:proofErr w:type="gramStart"/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館設及</w:t>
              </w:r>
              <w:proofErr w:type="gramEnd"/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書庫維護</w:t>
              </w:r>
            </w:hyperlink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刪除</w:t>
            </w: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總務處已訂定相關作業方式。</w:t>
            </w: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圖15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圖書資料淘汰" w:history="1">
              <w:r w:rsidRPr="00787BB1">
                <w:rPr>
                  <w:rStyle w:val="a3"/>
                  <w:rFonts w:ascii="標楷體" w:eastAsia="標楷體" w:hAnsi="標楷體" w:hint="eastAsia"/>
                  <w:szCs w:val="24"/>
                </w:rPr>
                <w:t>1180-015圖書資料淘汰</w:t>
              </w:r>
            </w:hyperlink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配合審核委員會之變更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修改及補充作業程序2.4.及2.6.內容。</w:t>
            </w: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圖16-1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1180-016-1參考服務-A.參考諮詢服務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圖16-2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圖17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圖18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圖19-1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圖19-2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圖19-3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3397" w:rsidTr="0024284A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圖19-4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jc w:val="center"/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3397" w:rsidRDefault="00193397" w:rsidP="0024284A">
            <w:pPr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397" w:rsidRDefault="00193397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193397" w:rsidRPr="009C3021" w:rsidRDefault="00193397" w:rsidP="00193397">
      <w:pPr>
        <w:tabs>
          <w:tab w:val="left" w:pos="360"/>
        </w:tabs>
        <w:autoSpaceDE w:val="0"/>
        <w:autoSpaceDN w:val="0"/>
        <w:ind w:left="205" w:hangingChars="128" w:hanging="205"/>
        <w:jc w:val="right"/>
        <w:textAlignment w:val="baseline"/>
        <w:rPr>
          <w:rFonts w:ascii="標楷體" w:eastAsia="標楷體" w:hAnsi="標楷體" w:cs="Times New Roman"/>
          <w:sz w:val="16"/>
          <w:szCs w:val="16"/>
        </w:rPr>
      </w:pPr>
    </w:p>
    <w:p w:rsidR="006E68FA" w:rsidRPr="00073F01" w:rsidRDefault="006E68FA" w:rsidP="00073F01">
      <w:pPr>
        <w:rPr>
          <w:rFonts w:ascii="標楷體" w:eastAsia="標楷體" w:hAnsi="標楷體" w:cs="Times New Roman"/>
          <w:szCs w:val="24"/>
        </w:rPr>
      </w:pPr>
      <w:bookmarkStart w:id="2" w:name="_GoBack"/>
      <w:bookmarkEnd w:id="2"/>
    </w:p>
    <w:sectPr w:rsidR="006E68FA" w:rsidRPr="00073F01" w:rsidSect="001933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97"/>
    <w:rsid w:val="00073F01"/>
    <w:rsid w:val="00193397"/>
    <w:rsid w:val="006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2018-04-26T03:49:00Z</dcterms:created>
  <dcterms:modified xsi:type="dcterms:W3CDTF">2018-04-26T03:49:00Z</dcterms:modified>
</cp:coreProperties>
</file>