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33" w:rsidRDefault="00D52133" w:rsidP="00D5213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教務處內部控制"/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教務處"/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D52133" w:rsidRPr="00D52133" w:rsidRDefault="00D52133" w:rsidP="00D52133">
      <w:pPr>
        <w:jc w:val="right"/>
        <w:rPr>
          <w:rFonts w:ascii="標楷體" w:eastAsia="標楷體" w:hAnsi="標楷體"/>
          <w:b/>
          <w:sz w:val="16"/>
          <w:szCs w:val="16"/>
        </w:rPr>
      </w:pPr>
    </w:p>
    <w:tbl>
      <w:tblPr>
        <w:tblW w:w="50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981"/>
        <w:gridCol w:w="2841"/>
        <w:gridCol w:w="477"/>
        <w:gridCol w:w="875"/>
        <w:gridCol w:w="875"/>
        <w:gridCol w:w="1091"/>
        <w:gridCol w:w="2415"/>
      </w:tblGrid>
      <w:tr w:rsidR="00DE1E2A" w:rsidRPr="00DE1E2A" w:rsidTr="007B492E">
        <w:trPr>
          <w:jc w:val="center"/>
        </w:trPr>
        <w:tc>
          <w:tcPr>
            <w:tcW w:w="237" w:type="pct"/>
            <w:vMerge w:val="restar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72" w:type="pct"/>
            <w:gridSpan w:val="2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新訂/刪除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本次修訂摘要/原因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vMerge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6" w:type="pct"/>
            <w:vMerge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是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vMerge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1110-001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學生註冊作業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1110-002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學生學籍管理作業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配合審查意見進行修改。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1110-003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課程規劃作業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依對象不同，使用不同表單。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1110-004-1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選課作業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A.開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課暨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排課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作業方式變更。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1110-004-2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選課作業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B.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初選作業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作業方式變更。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1110-004-3選課作業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C.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加退選及補選作業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作業方式變更。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4-4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1110-004-4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選課作業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D.棄選作業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配合調整相關文件編號名稱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5-1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1110-005-1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學生成績作業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A.成績登錄繳交作業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教5-2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1110-005-2學生成績作業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B.成績更正與保存作業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trHeight w:val="525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教6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161642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扣考作業" w:history="1">
              <w:r w:rsidR="00D52133" w:rsidRPr="00DE1E2A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1110-006</w:t>
              </w:r>
              <w:proofErr w:type="gramStart"/>
              <w:r w:rsidR="00D52133" w:rsidRPr="00DE1E2A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扣考作業</w:t>
              </w:r>
              <w:proofErr w:type="gramEnd"/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1110-007教師評鑑作業（新）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教師評鑑辦法於108-3校務會議修正通過（109.05.27）。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1110-007-1教師評鑑作業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（舊）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作廢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教師評鑑辦法於108-3校務會議修正通過（109.05.27），該作業於109學年度後不執行舊制，全面</w:t>
            </w:r>
            <w:proofErr w:type="gramStart"/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採</w:t>
            </w:r>
            <w:proofErr w:type="gramEnd"/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新制教師評鑑作業。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1110-008教學優良教師遴選與獎勵作業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09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現行作業與使用表單不一致。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1110-009-1教學意見調查作業－期中意見調查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1110-009-2教學意見調查作業－期末意見調查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文字修改。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1110-010-1研究生獎助學金作業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A.研究生獎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學金作業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教10-2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1110-010-2研究生獎助學金作業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B.研究生助學金作業-行政助理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教10-3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1110-010-3研究生獎助學金作業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C.研究生助學金作業-教學助理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161642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補助數位化教材作業" w:history="1">
              <w:r w:rsidR="00D52133" w:rsidRPr="00DE1E2A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1110-011補助數位化教材作業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1110-012就業輔導作業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作業方式調整，及配合新版內控格式修改流程圖。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1110-013辦理應屆畢業生流向調查作業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161642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作業內容調整</w:t>
            </w: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教14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1110-014教師社群作業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因要點修正，故修改相關文件。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教15-1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1110-015-1學習預警輔導作業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A.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前學期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1/2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學分不及格學生與延畢生的預警輔導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2" w:name="_GoBack"/>
            <w:bookmarkEnd w:id="2"/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教15-2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161642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學習預警輔導作業_B本學期期中考1_2學分不及格學生的預警輔導" w:history="1">
              <w:r w:rsidR="00D52133" w:rsidRPr="00DE1E2A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1110-015-2學習預警輔導作業</w:t>
              </w:r>
              <w:proofErr w:type="gramStart"/>
              <w:r w:rsidR="00D52133" w:rsidRPr="00DE1E2A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—</w:t>
              </w:r>
              <w:proofErr w:type="gramEnd"/>
              <w:r w:rsidR="00D52133" w:rsidRPr="00DE1E2A">
                <w:rPr>
                  <w:rFonts w:ascii="標楷體" w:eastAsia="標楷體" w:hAnsi="標楷體"/>
                  <w:color w:val="000000" w:themeColor="text1"/>
                  <w:szCs w:val="24"/>
                </w:rPr>
                <w:t>B.</w:t>
              </w:r>
              <w:r w:rsidR="00D52133" w:rsidRPr="00DE1E2A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本學期期中考</w:t>
              </w:r>
              <w:r w:rsidR="00D52133" w:rsidRPr="00DE1E2A">
                <w:rPr>
                  <w:rFonts w:ascii="標楷體" w:eastAsia="標楷體" w:hAnsi="標楷體"/>
                  <w:color w:val="000000" w:themeColor="text1"/>
                  <w:szCs w:val="24"/>
                </w:rPr>
                <w:t>1/2</w:t>
              </w:r>
              <w:r w:rsidR="00D52133" w:rsidRPr="00DE1E2A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學分不及格學生的預警輔導</w:t>
              </w:r>
            </w:hyperlink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1110-016-1學生學習成效評量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A.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中大銜接課程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1110-016-2學生學習成效評量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B.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新生學習經驗與期待之調查與分析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1110-016-3學生學習成效評量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C.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學習狀況追蹤調查與分析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教16-4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1110-016-4學生學習成效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評量評量—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D.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大四生學習回顧調查與分析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教16-5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1110-016-5學生學習成效評量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E.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總結性評量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教16-6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3" w:name="畢業生流向調查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1110-016-6學生學習成效評量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F.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畢業生流向調查</w:t>
            </w:r>
            <w:bookmarkEnd w:id="3"/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配合內</w:t>
            </w:r>
            <w:proofErr w:type="gramStart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稽</w:t>
            </w:r>
            <w:proofErr w:type="gramEnd"/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委員建議修訂</w:t>
            </w:r>
            <w:r w:rsidRPr="00DE1E2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教17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1110-017優良教學助理遴選與獎勵作業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32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教18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1110-018弱勢學生學習輔導機制作業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教19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1110-019轉系申請作業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34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教20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1110-020停開課程作業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依據本校開課暨排課辦法修正。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35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教21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1110-021教師授課鐘點數計算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000000" w:themeColor="text1"/>
                <w:kern w:val="2"/>
              </w:rPr>
            </w:pPr>
            <w:r w:rsidRPr="00DE1E2A">
              <w:rPr>
                <w:rFonts w:eastAsia="標楷體" w:hint="eastAsia"/>
                <w:color w:val="000000" w:themeColor="text1"/>
              </w:rPr>
              <w:t>配合教師鐘點核計</w:t>
            </w:r>
            <w:proofErr w:type="gramStart"/>
            <w:r w:rsidRPr="00DE1E2A">
              <w:rPr>
                <w:rFonts w:eastAsia="標楷體" w:hint="eastAsia"/>
                <w:color w:val="000000" w:themeColor="text1"/>
              </w:rPr>
              <w:t>與減授之</w:t>
            </w:r>
            <w:proofErr w:type="gramEnd"/>
            <w:r w:rsidRPr="00DE1E2A">
              <w:rPr>
                <w:rFonts w:eastAsia="標楷體" w:hint="eastAsia"/>
                <w:color w:val="000000" w:themeColor="text1"/>
              </w:rPr>
              <w:t>相關辦法修正作業程序部分文字。</w:t>
            </w: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36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教22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1110-022研究生畢業離校作業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37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教23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1110-023逾期未註冊退學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38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教24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1110-024</w:t>
            </w:r>
            <w:r w:rsidRPr="00DE1E2A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39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教25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1110-025學分抵免作業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E1E2A" w:rsidRPr="00DE1E2A" w:rsidTr="007B492E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教26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1110-026</w:t>
            </w: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t>研究生學位考試</w:t>
            </w: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程序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1E2A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50"/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D52133" w:rsidRPr="00DE1E2A" w:rsidRDefault="00D52133" w:rsidP="007B492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8B1B2F" w:rsidRDefault="008B1B2F"/>
    <w:sectPr w:rsidR="008B1B2F" w:rsidSect="00D5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33"/>
    <w:rsid w:val="00161642"/>
    <w:rsid w:val="007B492E"/>
    <w:rsid w:val="008B1B2F"/>
    <w:rsid w:val="00BB4096"/>
    <w:rsid w:val="00CE4687"/>
    <w:rsid w:val="00D52133"/>
    <w:rsid w:val="00D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133"/>
    <w:rPr>
      <w:color w:val="0000FF" w:themeColor="hyperlink"/>
      <w:u w:val="single"/>
    </w:rPr>
  </w:style>
  <w:style w:type="paragraph" w:customStyle="1" w:styleId="Default">
    <w:name w:val="Default"/>
    <w:rsid w:val="00D5213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133"/>
    <w:rPr>
      <w:color w:val="0000FF" w:themeColor="hyperlink"/>
      <w:u w:val="single"/>
    </w:rPr>
  </w:style>
  <w:style w:type="paragraph" w:customStyle="1" w:styleId="Default">
    <w:name w:val="Default"/>
    <w:rsid w:val="00D5213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user</cp:lastModifiedBy>
  <cp:revision>3</cp:revision>
  <dcterms:created xsi:type="dcterms:W3CDTF">2021-01-28T01:28:00Z</dcterms:created>
  <dcterms:modified xsi:type="dcterms:W3CDTF">2021-03-05T03:40:00Z</dcterms:modified>
</cp:coreProperties>
</file>