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92" w:rsidRDefault="00F86092" w:rsidP="00F86092">
      <w:pPr>
        <w:widowControl/>
        <w:jc w:val="center"/>
        <w:rPr>
          <w:rFonts w:ascii="標楷體" w:eastAsia="標楷體" w:hAnsi="標楷體" w:cs="Times New Roman"/>
          <w:sz w:val="36"/>
          <w:szCs w:val="36"/>
        </w:rPr>
      </w:pPr>
      <w:r w:rsidRPr="00FB421E">
        <w:rPr>
          <w:rFonts w:ascii="標楷體" w:eastAsia="標楷體" w:hAnsi="標楷體" w:cs="Times New Roman" w:hint="eastAsia"/>
          <w:sz w:val="36"/>
          <w:szCs w:val="36"/>
        </w:rPr>
        <w:t>佛光大學內部控制文件制訂</w:t>
      </w:r>
      <w:r w:rsidRPr="00FB421E">
        <w:rPr>
          <w:rFonts w:ascii="標楷體" w:eastAsia="標楷體" w:hAnsi="標楷體" w:cs="Times New Roman"/>
          <w:sz w:val="36"/>
          <w:szCs w:val="36"/>
        </w:rPr>
        <w:t>/</w:t>
      </w:r>
      <w:r w:rsidRPr="00FB421E">
        <w:rPr>
          <w:rFonts w:ascii="標楷體" w:eastAsia="標楷體" w:hAnsi="標楷體" w:cs="Times New Roman" w:hint="eastAsia"/>
          <w:sz w:val="36"/>
          <w:szCs w:val="36"/>
        </w:rPr>
        <w:t>修訂說明表</w:t>
      </w:r>
    </w:p>
    <w:p w:rsidR="00EA6346" w:rsidRPr="00EA6346" w:rsidRDefault="00EA6346" w:rsidP="00EA6346">
      <w:pPr>
        <w:widowControl/>
        <w:jc w:val="right"/>
        <w:rPr>
          <w:rFonts w:ascii="標楷體" w:eastAsia="標楷體" w:hAnsi="標楷體"/>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4955"/>
        <w:gridCol w:w="1261"/>
        <w:gridCol w:w="1127"/>
        <w:gridCol w:w="1115"/>
      </w:tblGrid>
      <w:tr w:rsidR="00F86092" w:rsidRPr="00FB421E" w:rsidTr="009A47F0">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文件編號與名稱</w:t>
            </w:r>
          </w:p>
        </w:tc>
        <w:tc>
          <w:tcPr>
            <w:tcW w:w="2514" w:type="pct"/>
            <w:tcBorders>
              <w:top w:val="single" w:sz="12"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rPr>
                <w:rFonts w:ascii="標楷體" w:eastAsia="標楷體" w:hAnsi="標楷體" w:cs="Times New Roman"/>
                <w:b/>
                <w:sz w:val="28"/>
                <w:szCs w:val="28"/>
              </w:rPr>
            </w:pPr>
            <w:r w:rsidRPr="00FB421E">
              <w:rPr>
                <w:rFonts w:ascii="標楷體" w:eastAsia="標楷體" w:hAnsi="標楷體" w:cs="Times New Roman" w:hint="eastAsia"/>
                <w:b/>
                <w:sz w:val="28"/>
                <w:szCs w:val="28"/>
              </w:rPr>
              <w:t>1210-003-2</w:t>
            </w:r>
            <w:bookmarkStart w:id="0" w:name="研究中心設立及管理管理作業"/>
            <w:r w:rsidRPr="00FB421E">
              <w:rPr>
                <w:rFonts w:ascii="標楷體" w:eastAsia="標楷體" w:hAnsi="標楷體" w:cs="Times New Roman" w:hint="eastAsia"/>
                <w:b/>
                <w:sz w:val="28"/>
                <w:szCs w:val="28"/>
              </w:rPr>
              <w:t>研究中心設立及管理-B.管理作業</w:t>
            </w:r>
            <w:bookmarkEnd w:id="0"/>
          </w:p>
        </w:tc>
        <w:tc>
          <w:tcPr>
            <w:tcW w:w="640" w:type="pct"/>
            <w:tcBorders>
              <w:top w:val="single" w:sz="12"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rPr>
                <w:rFonts w:ascii="標楷體" w:eastAsia="標楷體" w:hAnsi="標楷體" w:cs="Times New Roman"/>
                <w:b/>
                <w:sz w:val="28"/>
                <w:szCs w:val="28"/>
              </w:rPr>
            </w:pPr>
            <w:r w:rsidRPr="00FB421E">
              <w:rPr>
                <w:rFonts w:ascii="標楷體" w:eastAsia="標楷體" w:hAnsi="標楷體" w:cs="Times New Roman" w:hint="eastAsia"/>
                <w:b/>
                <w:sz w:val="28"/>
                <w:szCs w:val="28"/>
              </w:rPr>
              <w:t>研究發展處</w:t>
            </w: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文件制訂</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制</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秘書室確認欄</w:t>
            </w: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tabs>
                <w:tab w:val="center" w:pos="2373"/>
              </w:tabs>
              <w:spacing w:line="0" w:lineRule="atLeast"/>
              <w:rPr>
                <w:rFonts w:ascii="標楷體" w:eastAsia="標楷體" w:hAnsi="標楷體" w:cs="Times New Roman"/>
                <w:szCs w:val="24"/>
              </w:rPr>
            </w:pPr>
            <w:r w:rsidRPr="00FB421E">
              <w:rPr>
                <w:rFonts w:ascii="標楷體" w:eastAsia="標楷體" w:hAnsi="標楷體" w:cs="Times New Roman" w:hint="eastAsia"/>
                <w:szCs w:val="24"/>
              </w:rPr>
              <w:t>新訂</w:t>
            </w: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rsidR="00F86092" w:rsidRPr="00D00629" w:rsidRDefault="00F86092" w:rsidP="009A47F0">
            <w:pPr>
              <w:spacing w:line="0" w:lineRule="atLeast"/>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配合新版內控格式修正流程圖</w:t>
            </w:r>
            <w:r w:rsidRPr="00D00629">
              <w:rPr>
                <w:rFonts w:ascii="標楷體" w:eastAsia="標楷體" w:hAnsi="標楷體" w:cs="Times New Roman" w:hint="eastAsia"/>
                <w:szCs w:val="24"/>
              </w:rPr>
              <w:t>。</w:t>
            </w:r>
          </w:p>
          <w:p w:rsidR="00F86092" w:rsidRDefault="00F86092" w:rsidP="009A47F0">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D00629">
              <w:rPr>
                <w:rFonts w:ascii="標楷體" w:eastAsia="標楷體" w:hAnsi="標楷體" w:cs="Times New Roman" w:hint="eastAsia"/>
                <w:szCs w:val="24"/>
              </w:rPr>
              <w:t>流程圖。</w:t>
            </w:r>
          </w:p>
          <w:p w:rsidR="00F86092" w:rsidRPr="00FB421E" w:rsidRDefault="00F86092" w:rsidP="009A47F0">
            <w:pPr>
              <w:spacing w:line="0" w:lineRule="atLeast"/>
              <w:ind w:left="240" w:hangingChars="100" w:hanging="240"/>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both"/>
              <w:rPr>
                <w:rFonts w:ascii="標楷體" w:eastAsia="標楷體" w:hAnsi="標楷體" w:cs="Times New Roman"/>
                <w:szCs w:val="24"/>
              </w:rPr>
            </w:pPr>
            <w:r w:rsidRPr="00FB421E">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highlight w:val="yellow"/>
              </w:rPr>
            </w:pPr>
            <w:r w:rsidRPr="003A4926">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rsidR="00F86092" w:rsidRPr="00D00629" w:rsidRDefault="00F86092" w:rsidP="009A47F0">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依105年6月23日內部稽核</w:t>
            </w:r>
            <w:r w:rsidRPr="003D0863">
              <w:rPr>
                <w:rFonts w:ascii="標楷體" w:eastAsia="標楷體" w:hAnsi="標楷體" w:cs="Times New Roman" w:hint="eastAsia"/>
                <w:szCs w:val="24"/>
              </w:rPr>
              <w:t>建議事項</w:t>
            </w:r>
            <w:r>
              <w:rPr>
                <w:rFonts w:ascii="標楷體" w:eastAsia="標楷體" w:hAnsi="標楷體" w:cs="Times New Roman" w:hint="eastAsia"/>
                <w:szCs w:val="24"/>
              </w:rPr>
              <w:t>辦理</w:t>
            </w:r>
            <w:r w:rsidRPr="00D00629">
              <w:rPr>
                <w:rFonts w:ascii="標楷體" w:eastAsia="標楷體" w:hAnsi="標楷體" w:cs="Times New Roman" w:hint="eastAsia"/>
                <w:szCs w:val="24"/>
              </w:rPr>
              <w:t>。</w:t>
            </w:r>
          </w:p>
          <w:p w:rsidR="00F86092" w:rsidRPr="00FB421E" w:rsidRDefault="00F86092" w:rsidP="009A47F0">
            <w:pPr>
              <w:spacing w:line="0" w:lineRule="atLeast"/>
              <w:rPr>
                <w:rFonts w:ascii="標楷體" w:eastAsia="標楷體" w:hAnsi="標楷體" w:cs="Times New Roman"/>
                <w:szCs w:val="24"/>
                <w:highlight w:val="yellow"/>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3D0863">
              <w:rPr>
                <w:rFonts w:ascii="標楷體" w:eastAsia="標楷體" w:hAnsi="標楷體" w:cs="Times New Roman" w:hint="eastAsia"/>
                <w:bCs/>
                <w:szCs w:val="24"/>
              </w:rPr>
              <w:t>作業程序</w:t>
            </w:r>
            <w:r>
              <w:rPr>
                <w:rFonts w:ascii="標楷體" w:eastAsia="標楷體" w:hAnsi="標楷體" w:cs="Times New Roman" w:hint="eastAsia"/>
                <w:bCs/>
                <w:szCs w:val="24"/>
              </w:rPr>
              <w:t>修改2.1.</w:t>
            </w:r>
            <w:r w:rsidRPr="00D0062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both"/>
              <w:rPr>
                <w:rFonts w:ascii="標楷體" w:eastAsia="標楷體" w:hAnsi="標楷體" w:cs="Times New Roman"/>
                <w:szCs w:val="24"/>
                <w:highlight w:val="yellow"/>
              </w:rPr>
            </w:pPr>
            <w:r w:rsidRPr="003A4926">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F86092" w:rsidRDefault="00F86092" w:rsidP="009A47F0">
            <w:pPr>
              <w:spacing w:line="0" w:lineRule="atLeast"/>
              <w:rPr>
                <w:rFonts w:ascii="標楷體" w:eastAsia="標楷體" w:hAnsi="標楷體" w:cs="Times New Roman"/>
                <w:szCs w:val="24"/>
              </w:rPr>
            </w:pPr>
          </w:p>
          <w:p w:rsidR="00F86092"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12"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bl>
    <w:p w:rsidR="00F86092" w:rsidRDefault="00F86092" w:rsidP="00F86092">
      <w:pPr>
        <w:widowControl/>
        <w:jc w:val="right"/>
        <w:rPr>
          <w:rFonts w:ascii="標楷體" w:eastAsia="標楷體" w:hAnsi="標楷體"/>
          <w:sz w:val="16"/>
          <w:szCs w:val="16"/>
        </w:rPr>
      </w:pPr>
    </w:p>
    <w:p w:rsidR="00F86092" w:rsidRPr="00FB421E" w:rsidRDefault="00F86092" w:rsidP="00F86092">
      <w:pPr>
        <w:widowControl/>
        <w:rPr>
          <w:rFonts w:ascii="標楷體" w:eastAsia="標楷體" w:hAnsi="標楷體" w:cs="Times New Roman"/>
          <w:szCs w:val="24"/>
        </w:rPr>
      </w:pPr>
      <w:r w:rsidRPr="00FB421E">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28CEC21D" wp14:editId="1EF99047">
                <wp:simplePos x="0" y="0"/>
                <wp:positionH relativeFrom="column">
                  <wp:posOffset>4267200</wp:posOffset>
                </wp:positionH>
                <wp:positionV relativeFrom="paragraph">
                  <wp:posOffset>2830668</wp:posOffset>
                </wp:positionV>
                <wp:extent cx="2057400" cy="5715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6092" w:rsidRPr="003B329E" w:rsidRDefault="00F86092" w:rsidP="00F86092">
                            <w:pPr>
                              <w:spacing w:line="300" w:lineRule="exact"/>
                              <w:rPr>
                                <w:rFonts w:ascii="標楷體" w:eastAsia="標楷體" w:hAnsi="標楷體"/>
                                <w:sz w:val="16"/>
                                <w:szCs w:val="16"/>
                              </w:rPr>
                            </w:pPr>
                            <w:r w:rsidRPr="003B329E">
                              <w:rPr>
                                <w:rFonts w:ascii="標楷體" w:eastAsia="標楷體" w:hAnsi="標楷體" w:hint="eastAsia"/>
                                <w:sz w:val="16"/>
                                <w:szCs w:val="16"/>
                              </w:rPr>
                              <w:t>表單修訂日期：</w:t>
                            </w:r>
                            <w:r w:rsidR="007126B4">
                              <w:rPr>
                                <w:rFonts w:ascii="標楷體" w:eastAsia="標楷體" w:hAnsi="標楷體" w:hint="eastAsia"/>
                                <w:kern w:val="0"/>
                                <w:sz w:val="16"/>
                                <w:szCs w:val="16"/>
                              </w:rPr>
                              <w:t>105.09.14</w:t>
                            </w:r>
                            <w:bookmarkStart w:id="1" w:name="_GoBack"/>
                            <w:bookmarkEnd w:id="1"/>
                          </w:p>
                          <w:p w:rsidR="00F86092" w:rsidRPr="003B329E" w:rsidRDefault="00F86092" w:rsidP="00F86092">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6pt;margin-top:222.9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QnBswIAALk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" filled="f" stroked="f">
                <v:textbox>
                  <w:txbxContent>
                    <w:p w:rsidR="00F86092" w:rsidRPr="003B329E" w:rsidRDefault="00F86092" w:rsidP="00F86092">
                      <w:pPr>
                        <w:spacing w:line="300" w:lineRule="exact"/>
                        <w:rPr>
                          <w:rFonts w:ascii="標楷體" w:eastAsia="標楷體" w:hAnsi="標楷體"/>
                          <w:sz w:val="16"/>
                          <w:szCs w:val="16"/>
                        </w:rPr>
                      </w:pPr>
                      <w:r w:rsidRPr="003B329E">
                        <w:rPr>
                          <w:rFonts w:ascii="標楷體" w:eastAsia="標楷體" w:hAnsi="標楷體" w:hint="eastAsia"/>
                          <w:sz w:val="16"/>
                          <w:szCs w:val="16"/>
                        </w:rPr>
                        <w:t>表單修訂日期：</w:t>
                      </w:r>
                      <w:r w:rsidR="007126B4">
                        <w:rPr>
                          <w:rFonts w:ascii="標楷體" w:eastAsia="標楷體" w:hAnsi="標楷體" w:hint="eastAsia"/>
                          <w:kern w:val="0"/>
                          <w:sz w:val="16"/>
                          <w:szCs w:val="16"/>
                        </w:rPr>
                        <w:t>105.09.14</w:t>
                      </w:r>
                      <w:bookmarkStart w:id="2" w:name="_GoBack"/>
                      <w:bookmarkEnd w:id="2"/>
                    </w:p>
                    <w:p w:rsidR="00F86092" w:rsidRPr="003B329E" w:rsidRDefault="00F86092" w:rsidP="00F86092">
                      <w:pPr>
                        <w:spacing w:line="300" w:lineRule="exact"/>
                        <w:rPr>
                          <w:rFonts w:ascii="標楷體" w:eastAsia="標楷體" w:hAnsi="標楷體"/>
                          <w:sz w:val="16"/>
                          <w:szCs w:val="16"/>
                        </w:rPr>
                      </w:pPr>
                      <w:r w:rsidRPr="003B329E">
                        <w:rPr>
                          <w:rFonts w:ascii="標楷體" w:eastAsia="標楷體" w:hAnsi="標楷體" w:hint="eastAsia"/>
                          <w:sz w:val="16"/>
                          <w:szCs w:val="16"/>
                        </w:rPr>
                        <w:t>保存期限：至依附的文件作廢為止</w:t>
                      </w:r>
                    </w:p>
                  </w:txbxContent>
                </v:textbox>
              </v:shape>
            </w:pict>
          </mc:Fallback>
        </mc:AlternateContent>
      </w:r>
      <w:r w:rsidRPr="00FB421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F86092" w:rsidRPr="00FB421E" w:rsidTr="009A47F0">
        <w:trPr>
          <w:jc w:val="center"/>
        </w:trPr>
        <w:tc>
          <w:tcPr>
            <w:tcW w:w="5000" w:type="pct"/>
            <w:gridSpan w:val="5"/>
            <w:tcBorders>
              <w:top w:val="single" w:sz="12" w:space="0" w:color="auto"/>
              <w:left w:val="single" w:sz="12" w:space="0" w:color="auto"/>
              <w:right w:val="single" w:sz="12" w:space="0" w:color="auto"/>
            </w:tcBorders>
            <w:vAlign w:val="center"/>
          </w:tcPr>
          <w:p w:rsidR="00F86092" w:rsidRPr="00FB421E" w:rsidRDefault="00F86092" w:rsidP="009A47F0">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F86092" w:rsidRPr="00FB421E" w:rsidTr="009A47F0">
        <w:trPr>
          <w:jc w:val="center"/>
        </w:trPr>
        <w:tc>
          <w:tcPr>
            <w:tcW w:w="2284" w:type="pct"/>
            <w:tcBorders>
              <w:left w:val="single" w:sz="12" w:space="0" w:color="auto"/>
              <w:bottom w:val="single" w:sz="2" w:space="0" w:color="auto"/>
              <w:righ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F86092" w:rsidRPr="00FB421E"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86092"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F86092" w:rsidRPr="00FB421E"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w:t>
            </w:r>
            <w:r w:rsidRPr="00FB421E">
              <w:rPr>
                <w:rFonts w:ascii="標楷體" w:eastAsia="標楷體" w:hAnsi="標楷體" w:cs="Times New Roman"/>
                <w:sz w:val="20"/>
                <w:szCs w:val="24"/>
              </w:rPr>
              <w:t>0</w:t>
            </w:r>
            <w:r w:rsidRPr="00FB421E">
              <w:rPr>
                <w:rFonts w:ascii="標楷體" w:eastAsia="標楷體" w:hAnsi="標楷體" w:cs="Times New Roman" w:hint="eastAsia"/>
                <w:sz w:val="20"/>
                <w:szCs w:val="24"/>
              </w:rPr>
              <w:t>3-</w:t>
            </w:r>
            <w:r w:rsidRPr="00FB421E">
              <w:rPr>
                <w:rFonts w:ascii="標楷體" w:eastAsia="標楷體" w:hAnsi="標楷體" w:cs="Times New Roman"/>
                <w:sz w:val="20"/>
                <w:szCs w:val="24"/>
              </w:rPr>
              <w:t>2</w:t>
            </w:r>
          </w:p>
        </w:tc>
        <w:tc>
          <w:tcPr>
            <w:tcW w:w="661" w:type="pct"/>
            <w:tcBorders>
              <w:bottom w:val="single" w:sz="12" w:space="0" w:color="auto"/>
            </w:tcBorders>
            <w:vAlign w:val="center"/>
          </w:tcPr>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03</w:t>
            </w:r>
            <w:r w:rsidRPr="009C27A1">
              <w:rPr>
                <w:rFonts w:ascii="標楷體" w:eastAsia="標楷體" w:hAnsi="標楷體" w:cs="Times New Roman"/>
                <w:sz w:val="20"/>
                <w:szCs w:val="24"/>
              </w:rPr>
              <w:t>/</w:t>
            </w:r>
          </w:p>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107.01.24</w:t>
            </w:r>
          </w:p>
        </w:tc>
        <w:tc>
          <w:tcPr>
            <w:tcW w:w="524" w:type="pct"/>
            <w:tcBorders>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1</w:t>
            </w:r>
            <w:r w:rsidRPr="00FB421E">
              <w:rPr>
                <w:rFonts w:ascii="標楷體" w:eastAsia="標楷體" w:hAnsi="標楷體" w:cs="Times New Roman"/>
                <w:sz w:val="20"/>
                <w:szCs w:val="24"/>
              </w:rPr>
              <w:t>頁/</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F86092" w:rsidRPr="00FB421E" w:rsidRDefault="00F86092" w:rsidP="00F86092">
      <w:pPr>
        <w:autoSpaceDE w:val="0"/>
        <w:autoSpaceDN w:val="0"/>
        <w:jc w:val="right"/>
        <w:rPr>
          <w:rFonts w:ascii="Times New Roman" w:eastAsia="新細明體" w:hAnsi="標楷體" w:cs="Times New Roman"/>
          <w:b/>
          <w:bCs/>
          <w:szCs w:val="24"/>
        </w:rPr>
      </w:pP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1.流程圖：</w:t>
      </w:r>
    </w:p>
    <w:p w:rsidR="00F86092" w:rsidRPr="00612638" w:rsidRDefault="00F86092" w:rsidP="00F86092">
      <w:pPr>
        <w:tabs>
          <w:tab w:val="left" w:pos="360"/>
        </w:tabs>
        <w:autoSpaceDE w:val="0"/>
        <w:autoSpaceDN w:val="0"/>
        <w:adjustRightInd w:val="0"/>
        <w:textAlignment w:val="baseline"/>
        <w:rPr>
          <w:rFonts w:ascii="標楷體" w:eastAsia="標楷體" w:hAnsi="標楷體" w:cs="Times New Roman"/>
          <w:kern w:val="0"/>
          <w:szCs w:val="24"/>
        </w:rPr>
      </w:pPr>
      <w:r>
        <w:object w:dxaOrig="8590" w:dyaOrig="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5pt;height:574.6pt" o:ole="">
            <v:imagedata r:id="rId6" o:title=""/>
          </v:shape>
          <o:OLEObject Type="Embed" ProgID="Visio.Drawing.11" ShapeID="_x0000_i1025" DrawAspect="Content" ObjectID="_1608033815" r:id="rId7"/>
        </w:object>
      </w:r>
      <w:r w:rsidRPr="00612638">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F86092" w:rsidRPr="00FB421E" w:rsidTr="009A47F0">
        <w:trPr>
          <w:jc w:val="center"/>
        </w:trPr>
        <w:tc>
          <w:tcPr>
            <w:tcW w:w="5000" w:type="pct"/>
            <w:gridSpan w:val="5"/>
            <w:tcBorders>
              <w:top w:val="single" w:sz="12" w:space="0" w:color="auto"/>
              <w:left w:val="single" w:sz="12" w:space="0" w:color="auto"/>
              <w:right w:val="single" w:sz="12" w:space="0" w:color="auto"/>
            </w:tcBorders>
            <w:vAlign w:val="center"/>
          </w:tcPr>
          <w:p w:rsidR="00F86092" w:rsidRPr="00FB421E" w:rsidRDefault="00F86092" w:rsidP="009A47F0">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F86092" w:rsidRPr="00FB421E" w:rsidTr="009A47F0">
        <w:trPr>
          <w:jc w:val="center"/>
        </w:trPr>
        <w:tc>
          <w:tcPr>
            <w:tcW w:w="2284" w:type="pct"/>
            <w:tcBorders>
              <w:left w:val="single" w:sz="12" w:space="0" w:color="auto"/>
              <w:bottom w:val="single" w:sz="2" w:space="0" w:color="auto"/>
              <w:righ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F86092" w:rsidRPr="00FB421E"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86092"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F86092" w:rsidRPr="00FB421E"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1210-003-2</w:t>
            </w:r>
          </w:p>
        </w:tc>
        <w:tc>
          <w:tcPr>
            <w:tcW w:w="661" w:type="pct"/>
            <w:tcBorders>
              <w:bottom w:val="single" w:sz="12" w:space="0" w:color="auto"/>
            </w:tcBorders>
            <w:vAlign w:val="center"/>
          </w:tcPr>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03</w:t>
            </w:r>
            <w:r w:rsidRPr="009C27A1">
              <w:rPr>
                <w:rFonts w:ascii="標楷體" w:eastAsia="標楷體" w:hAnsi="標楷體" w:cs="Times New Roman"/>
                <w:sz w:val="20"/>
                <w:szCs w:val="24"/>
              </w:rPr>
              <w:t>/</w:t>
            </w:r>
          </w:p>
          <w:p w:rsidR="00F86092" w:rsidRPr="001D1BC5"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107.01.24</w:t>
            </w:r>
          </w:p>
        </w:tc>
        <w:tc>
          <w:tcPr>
            <w:tcW w:w="524" w:type="pct"/>
            <w:tcBorders>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F86092" w:rsidRPr="00FB421E" w:rsidRDefault="00F86092" w:rsidP="000B05F0">
      <w:pPr>
        <w:tabs>
          <w:tab w:val="left" w:pos="360"/>
        </w:tabs>
        <w:autoSpaceDE w:val="0"/>
        <w:autoSpaceDN w:val="0"/>
        <w:ind w:left="307" w:hangingChars="128" w:hanging="307"/>
        <w:jc w:val="right"/>
        <w:textAlignment w:val="baseline"/>
        <w:rPr>
          <w:rFonts w:ascii="標楷體" w:eastAsia="標楷體" w:hAnsi="標楷體" w:cs="Times New Roman"/>
          <w:color w:val="FF0000"/>
          <w:kern w:val="0"/>
          <w:szCs w:val="20"/>
          <w:u w:val="single"/>
        </w:rPr>
      </w:pP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2.作業程序：</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每年六月十五日前，各研究中心需繳交全年研發成果書面資料，經研究發展處彙整後，提報學術發展委員會審議討論。</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校級研究中心以計畫導向，由研究中心提供成果，進行考核。</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院級研究中心有下列情事之</w:t>
      </w:r>
      <w:proofErr w:type="gramStart"/>
      <w:r w:rsidRPr="00FB421E">
        <w:rPr>
          <w:rFonts w:ascii="標楷體" w:eastAsia="標楷體" w:hAnsi="標楷體" w:cs="標楷體-WinCharSetFFFF-H" w:hint="eastAsia"/>
          <w:szCs w:val="24"/>
        </w:rPr>
        <w:t>一</w:t>
      </w:r>
      <w:proofErr w:type="gramEnd"/>
      <w:r w:rsidRPr="00FB421E">
        <w:rPr>
          <w:rFonts w:ascii="標楷體" w:eastAsia="標楷體" w:hAnsi="標楷體" w:cs="標楷體-WinCharSetFFFF-H" w:hint="eastAsia"/>
          <w:szCs w:val="24"/>
        </w:rPr>
        <w:t>者，得由研究發展處提請學術發展委員會撤銷該中心之設置：</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2.4.1.該年度內未有專題計畫、建教合作、推廣教育或募款等收入時，收入金額以會計室登</w:t>
      </w:r>
      <w:proofErr w:type="gramStart"/>
      <w:r w:rsidRPr="00FB421E">
        <w:rPr>
          <w:rFonts w:ascii="標楷體" w:eastAsia="標楷體" w:hAnsi="標楷體" w:cs="Times New Roman" w:hint="eastAsia"/>
          <w:szCs w:val="24"/>
        </w:rPr>
        <w:t>帳數為準</w:t>
      </w:r>
      <w:proofErr w:type="gramEnd"/>
      <w:r w:rsidRPr="00FB421E">
        <w:rPr>
          <w:rFonts w:ascii="標楷體" w:eastAsia="標楷體" w:hAnsi="標楷體" w:cs="Times New Roman" w:hint="eastAsia"/>
          <w:szCs w:val="24"/>
        </w:rPr>
        <w:t>，但有具體研究成果並經學術發展委員會審核通過者除外。</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2.4.2.研究中心主任申請自行裁撤，並經其所屬學院主管同意。</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2.4.3.違反學校規定、違反政府法令或破壞校譽之情事發生時。</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2.4.4.研究中心設立宗旨與研發方向，已不符合校務整體學術發展方針時。</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3.控制重點：</w:t>
      </w:r>
    </w:p>
    <w:p w:rsidR="00F86092" w:rsidRPr="00FB421E" w:rsidRDefault="00F86092" w:rsidP="00F86092">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研究中心是否依規定繳交未來一年之工作計畫及全年研發成果書面資料。</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4.使用表單：</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研究中心組織及工作表。</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研究中心研究成果一覽表。</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研究中心裁撤申請表。</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5.依據及相關文件：</w:t>
      </w:r>
    </w:p>
    <w:p w:rsidR="00035335" w:rsidRDefault="00F86092" w:rsidP="00F86092">
      <w:pPr>
        <w:ind w:leftChars="100" w:left="720" w:hangingChars="200" w:hanging="480"/>
        <w:rPr>
          <w:rFonts w:ascii="標楷體" w:eastAsia="標楷體" w:hAnsi="標楷體" w:cs="Times New Roman"/>
          <w:szCs w:val="24"/>
        </w:rPr>
      </w:pPr>
      <w:r w:rsidRPr="002B51C9">
        <w:rPr>
          <w:rFonts w:ascii="標楷體" w:eastAsia="標楷體" w:hAnsi="標楷體" w:cs="Times New Roman" w:hint="eastAsia"/>
          <w:szCs w:val="24"/>
        </w:rPr>
        <w:t>5.1.本校「</w:t>
      </w:r>
      <w:r w:rsidRPr="002B51C9">
        <w:rPr>
          <w:rFonts w:ascii="標楷體" w:eastAsia="標楷體" w:hAnsi="標楷體" w:cs="Times New Roman"/>
          <w:szCs w:val="24"/>
        </w:rPr>
        <w:t>研究中心管理辦法</w:t>
      </w:r>
      <w:r w:rsidRPr="002B51C9">
        <w:rPr>
          <w:rFonts w:ascii="標楷體" w:eastAsia="標楷體" w:hAnsi="標楷體" w:cs="Times New Roman" w:hint="eastAsia"/>
          <w:szCs w:val="24"/>
        </w:rPr>
        <w:t>」。</w:t>
      </w:r>
    </w:p>
    <w:p w:rsidR="00F86092" w:rsidRDefault="00F86092" w:rsidP="00F86092">
      <w:pPr>
        <w:rPr>
          <w:rFonts w:ascii="標楷體" w:eastAsia="標楷體" w:hAnsi="標楷體" w:cs="Times New Roman"/>
          <w:szCs w:val="24"/>
        </w:rPr>
      </w:pPr>
    </w:p>
    <w:p w:rsidR="00F86092" w:rsidRDefault="00F86092" w:rsidP="00F86092"/>
    <w:sectPr w:rsidR="00F86092" w:rsidSect="00F8609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92"/>
    <w:rsid w:val="00035335"/>
    <w:rsid w:val="000B05F0"/>
    <w:rsid w:val="007126B4"/>
    <w:rsid w:val="00EA6346"/>
    <w:rsid w:val="00F86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092"/>
    <w:rPr>
      <w:color w:val="0000FF" w:themeColor="hyperlink"/>
      <w:u w:val="single"/>
    </w:rPr>
  </w:style>
  <w:style w:type="character" w:styleId="a4">
    <w:name w:val="FollowedHyperlink"/>
    <w:basedOn w:val="a0"/>
    <w:uiPriority w:val="99"/>
    <w:semiHidden/>
    <w:unhideWhenUsed/>
    <w:rsid w:val="00F860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092"/>
    <w:rPr>
      <w:color w:val="0000FF" w:themeColor="hyperlink"/>
      <w:u w:val="single"/>
    </w:rPr>
  </w:style>
  <w:style w:type="character" w:styleId="a4">
    <w:name w:val="FollowedHyperlink"/>
    <w:basedOn w:val="a0"/>
    <w:uiPriority w:val="99"/>
    <w:semiHidden/>
    <w:unhideWhenUsed/>
    <w:rsid w:val="00F860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a405</cp:lastModifiedBy>
  <cp:revision>3</cp:revision>
  <dcterms:created xsi:type="dcterms:W3CDTF">2018-04-14T02:39:00Z</dcterms:created>
  <dcterms:modified xsi:type="dcterms:W3CDTF">2019-01-03T07:17:00Z</dcterms:modified>
</cp:coreProperties>
</file>