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59" w:rsidRPr="00982E0D" w:rsidRDefault="00050559" w:rsidP="00050559">
      <w:pPr>
        <w:tabs>
          <w:tab w:val="num" w:pos="2880"/>
        </w:tabs>
        <w:autoSpaceDE w:val="0"/>
        <w:autoSpaceDN w:val="0"/>
        <w:spacing w:line="20" w:lineRule="exact"/>
        <w:ind w:leftChars="600" w:left="2080" w:right="28" w:hangingChars="400" w:hanging="640"/>
        <w:jc w:val="both"/>
        <w:rPr>
          <w:rFonts w:ascii="標楷體" w:eastAsia="標楷體" w:hAnsi="標楷體" w:cs="Times New Roman"/>
          <w:bCs/>
          <w:sz w:val="16"/>
          <w:szCs w:val="16"/>
        </w:rPr>
      </w:pPr>
    </w:p>
    <w:p w:rsidR="00050559" w:rsidRPr="00BF11F1" w:rsidRDefault="00050559" w:rsidP="00050559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F11F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000"/>
        <w:gridCol w:w="1259"/>
        <w:gridCol w:w="1092"/>
        <w:gridCol w:w="1121"/>
      </w:tblGrid>
      <w:tr w:rsidR="00050559" w:rsidRPr="00045FF8" w:rsidTr="00295CFA">
        <w:trPr>
          <w:jc w:val="center"/>
        </w:trPr>
        <w:tc>
          <w:tcPr>
            <w:tcW w:w="701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7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-2</w:t>
            </w:r>
            <w:bookmarkStart w:id="0" w:name="採購管理作業3萬元以上至10萬元以下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採購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管理作業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-3萬元</w:t>
            </w:r>
            <w:r w:rsidRPr="00A47E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（含）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以上至10萬元以下</w:t>
            </w:r>
            <w:bookmarkEnd w:id="0"/>
          </w:p>
        </w:tc>
        <w:tc>
          <w:tcPr>
            <w:tcW w:w="63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vAlign w:val="center"/>
          </w:tcPr>
          <w:p w:rsidR="00050559" w:rsidRPr="00045FF8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050559" w:rsidRPr="00045FF8" w:rsidTr="00295CFA">
        <w:trPr>
          <w:jc w:val="center"/>
        </w:trPr>
        <w:tc>
          <w:tcPr>
            <w:tcW w:w="701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7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4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50559" w:rsidRPr="00045FF8" w:rsidTr="00295CFA">
        <w:trPr>
          <w:jc w:val="center"/>
        </w:trPr>
        <w:tc>
          <w:tcPr>
            <w:tcW w:w="701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7" w:type="pct"/>
            <w:vAlign w:val="center"/>
          </w:tcPr>
          <w:p w:rsidR="00050559" w:rsidRPr="00B1149D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50559" w:rsidRPr="00B1149D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114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050559" w:rsidRPr="00B1149D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050559" w:rsidRPr="00B1149D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114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54" w:type="pct"/>
            <w:vAlign w:val="center"/>
          </w:tcPr>
          <w:p w:rsidR="00050559" w:rsidRPr="00B1149D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114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盧俊吉</w:t>
            </w:r>
          </w:p>
        </w:tc>
        <w:tc>
          <w:tcPr>
            <w:tcW w:w="56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0559" w:rsidRPr="00045FF8" w:rsidTr="00295CFA">
        <w:trPr>
          <w:jc w:val="center"/>
        </w:trPr>
        <w:tc>
          <w:tcPr>
            <w:tcW w:w="701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7" w:type="pct"/>
            <w:vAlign w:val="center"/>
          </w:tcPr>
          <w:p w:rsidR="00050559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50559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50559" w:rsidRPr="00045FF8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0559" w:rsidRPr="00045FF8" w:rsidTr="00295CFA">
        <w:trPr>
          <w:jc w:val="center"/>
        </w:trPr>
        <w:tc>
          <w:tcPr>
            <w:tcW w:w="701" w:type="pct"/>
            <w:vAlign w:val="center"/>
          </w:tcPr>
          <w:p w:rsidR="00050559" w:rsidRPr="00D1751F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2537" w:type="pct"/>
            <w:vAlign w:val="center"/>
          </w:tcPr>
          <w:p w:rsidR="00050559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050559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050559" w:rsidRPr="00D1751F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050559" w:rsidRPr="00D1751F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050559" w:rsidRPr="00D1751F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0559" w:rsidRPr="00045FF8" w:rsidTr="00295CFA">
        <w:trPr>
          <w:trHeight w:val="58"/>
          <w:jc w:val="center"/>
        </w:trPr>
        <w:tc>
          <w:tcPr>
            <w:tcW w:w="701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7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50559" w:rsidRPr="00045FF8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50559" w:rsidRPr="00045FF8" w:rsidRDefault="00050559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50559" w:rsidRPr="00BF11F1" w:rsidRDefault="00050559" w:rsidP="00050559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050559" w:rsidRDefault="00050559" w:rsidP="00050559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26AE3" wp14:editId="36FB63FA">
                <wp:simplePos x="0" y="0"/>
                <wp:positionH relativeFrom="column">
                  <wp:posOffset>4258532</wp:posOffset>
                </wp:positionH>
                <wp:positionV relativeFrom="paragraph">
                  <wp:posOffset>4558207</wp:posOffset>
                </wp:positionV>
                <wp:extent cx="20574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59" w:rsidRPr="00194A3A" w:rsidRDefault="00050559" w:rsidP="0005055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15CF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50559" w:rsidRPr="00194A3A" w:rsidRDefault="00050559" w:rsidP="0005055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35.3pt;margin-top:358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7e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" filled="f" stroked="f">
                <v:textbox>
                  <w:txbxContent>
                    <w:p w:rsidR="00050559" w:rsidRPr="00194A3A" w:rsidRDefault="00050559" w:rsidP="0005055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15CF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50559" w:rsidRPr="00194A3A" w:rsidRDefault="00050559" w:rsidP="0005055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050559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0559" w:rsidRPr="00BE7E61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50559" w:rsidRPr="00BE7E61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0559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3萬元</w:t>
            </w:r>
            <w:r w:rsidRPr="00A47E1B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10萬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01</w:t>
            </w:r>
            <w:r w:rsidRPr="00BE7E61">
              <w:rPr>
                <w:rFonts w:ascii="標楷體" w:eastAsia="標楷體" w:hAnsi="標楷體"/>
                <w:sz w:val="20"/>
              </w:rPr>
              <w:t>/</w:t>
            </w:r>
          </w:p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050559" w:rsidRPr="00BE7E61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50559" w:rsidRPr="00130F18" w:rsidRDefault="00050559" w:rsidP="00050559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050559" w:rsidRPr="00130F18" w:rsidRDefault="00050559" w:rsidP="0005055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130F18">
        <w:rPr>
          <w:rFonts w:ascii="標楷體" w:eastAsia="標楷體" w:hAnsi="標楷體" w:cs="Times New Roman" w:hint="eastAsia"/>
          <w:b/>
          <w:bCs/>
          <w:szCs w:val="24"/>
        </w:rPr>
        <w:t>1.流程圖</w:t>
      </w:r>
    </w:p>
    <w:p w:rsidR="00050559" w:rsidRPr="00AC4156" w:rsidRDefault="00AC4156" w:rsidP="00050559">
      <w:pPr>
        <w:autoSpaceDE w:val="0"/>
        <w:autoSpaceDN w:val="0"/>
        <w:rPr>
          <w:rFonts w:ascii="標楷體" w:eastAsia="標楷體" w:hAnsi="標楷體" w:cs="Times New Roman"/>
          <w:szCs w:val="24"/>
        </w:rPr>
      </w:pPr>
      <w:r>
        <w:object w:dxaOrig="9443" w:dyaOrig="15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pt;height:572.8pt" o:ole="">
            <v:imagedata r:id="rId7" o:title=""/>
          </v:shape>
          <o:OLEObject Type="Embed" ProgID="Visio.Drawing.11" ShapeID="_x0000_i1025" DrawAspect="Content" ObjectID="_1585401200" r:id="rId8"/>
        </w:object>
      </w:r>
      <w:r w:rsidR="00050559" w:rsidRPr="00AC4156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050559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0559" w:rsidRPr="00045FF8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50559" w:rsidRPr="00045FF8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0559" w:rsidRDefault="00050559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3萬元</w:t>
            </w:r>
            <w:r w:rsidRPr="00A47E1B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10萬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050559" w:rsidRPr="00DE3792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04</w:t>
            </w:r>
            <w:r w:rsidRPr="00DE3792">
              <w:rPr>
                <w:rFonts w:ascii="標楷體" w:eastAsia="標楷體" w:hAnsi="標楷體"/>
                <w:sz w:val="20"/>
              </w:rPr>
              <w:t>/</w:t>
            </w:r>
          </w:p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050559" w:rsidRPr="00045FF8" w:rsidRDefault="0005055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50559" w:rsidRPr="00982E0D" w:rsidRDefault="00050559" w:rsidP="00050559">
      <w:pPr>
        <w:autoSpaceDE w:val="0"/>
        <w:autoSpaceDN w:val="0"/>
        <w:ind w:right="28"/>
        <w:jc w:val="right"/>
        <w:rPr>
          <w:rFonts w:ascii="Times New Roman" w:eastAsia="新細明體" w:hAnsi="Times New Roman" w:cs="Times New Roman"/>
          <w:szCs w:val="24"/>
        </w:rPr>
      </w:pPr>
    </w:p>
    <w:p w:rsidR="00050559" w:rsidRPr="00BF11F1" w:rsidRDefault="00050559" w:rsidP="0005055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BF11F1">
        <w:rPr>
          <w:rFonts w:ascii="標楷體" w:eastAsia="標楷體" w:hAnsi="標楷體" w:cs="Times New Roman" w:hint="eastAsia"/>
          <w:szCs w:val="24"/>
        </w:rPr>
        <w:t>請購：工程、財物、勞務之申請，各單位應先上網填寫「佛光大學電子請購單」，依規定格式註明相關事項，惟對品質、性能及時效性有特殊要求者，應予特別註明，經申請單位主管核准後，送總務處辦理。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BF11F1">
        <w:rPr>
          <w:rFonts w:ascii="標楷體" w:eastAsia="標楷體" w:hAnsi="標楷體" w:cs="Times New Roman" w:hint="eastAsia"/>
          <w:szCs w:val="24"/>
        </w:rPr>
        <w:t>採購：</w:t>
      </w:r>
    </w:p>
    <w:p w:rsidR="00050559" w:rsidRPr="00BF11F1" w:rsidRDefault="00050559" w:rsidP="0005055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2.2.1.申請單位至少需取得一家以上廠商報價，層轉同意後，經總務處取具三家以上廠商報價，擇優議價，層轉核定後採購之。</w:t>
      </w:r>
    </w:p>
    <w:p w:rsidR="00050559" w:rsidRPr="00982E0D" w:rsidRDefault="00050559" w:rsidP="00050559">
      <w:pPr>
        <w:ind w:leftChars="300" w:left="1440" w:hangingChars="300" w:hanging="720"/>
        <w:jc w:val="both"/>
        <w:rPr>
          <w:rFonts w:ascii="Times New Roman" w:eastAsia="新細明體" w:hAnsi="Times New Roman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.採購物品若為共同供應契約內所提供之項目，由申請單位自行選擇共同供應契約廠商，不需再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050559" w:rsidRPr="00982E0D" w:rsidRDefault="00050559" w:rsidP="0005055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BF11F1">
        <w:rPr>
          <w:rFonts w:ascii="標楷體" w:eastAsia="標楷體" w:hAnsi="標楷體" w:cs="Times New Roman" w:hint="eastAsia"/>
          <w:szCs w:val="24"/>
        </w:rPr>
        <w:t>各單位採購之申請，是否填具「電子請購單」，經申請單位主管核准後，送總務處辦理。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3.2.請購單位是否檢附正確規格與數量之估價單</w:t>
      </w:r>
      <w:r w:rsidRPr="00BF11F1">
        <w:rPr>
          <w:rFonts w:ascii="標楷體" w:eastAsia="標楷體" w:hAnsi="標楷體" w:cs="Times New Roman" w:hint="eastAsia"/>
          <w:szCs w:val="24"/>
        </w:rPr>
        <w:t>。</w:t>
      </w:r>
      <w:r w:rsidRPr="00BF11F1">
        <w:rPr>
          <w:rFonts w:ascii="標楷體" w:eastAsia="標楷體" w:hAnsi="標楷體" w:cs="Times New Roman"/>
          <w:szCs w:val="24"/>
        </w:rPr>
        <w:t xml:space="preserve"> </w:t>
      </w:r>
    </w:p>
    <w:p w:rsidR="00050559" w:rsidRPr="00982E0D" w:rsidRDefault="00050559" w:rsidP="0005055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BF11F1">
        <w:rPr>
          <w:rFonts w:ascii="標楷體" w:eastAsia="標楷體" w:hAnsi="標楷體" w:cs="Times New Roman" w:hint="eastAsia"/>
          <w:szCs w:val="24"/>
        </w:rPr>
        <w:t>電子請購單。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BF11F1">
        <w:rPr>
          <w:rFonts w:ascii="標楷體" w:eastAsia="標楷體" w:hAnsi="標楷體" w:cs="Times New Roman" w:hint="eastAsia"/>
          <w:szCs w:val="24"/>
        </w:rPr>
        <w:t>共同性使用物品採購需求調查表。</w:t>
      </w:r>
    </w:p>
    <w:p w:rsidR="00050559" w:rsidRPr="00982E0D" w:rsidRDefault="00050559" w:rsidP="0005055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BF11F1">
        <w:rPr>
          <w:rFonts w:ascii="標楷體" w:eastAsia="標楷體" w:hAnsi="標楷體" w:cs="Times New Roman" w:hint="eastAsia"/>
          <w:szCs w:val="24"/>
        </w:rPr>
        <w:t>佛光大學採購作業辦法。</w:t>
      </w:r>
    </w:p>
    <w:p w:rsidR="00050559" w:rsidRPr="00BF11F1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BF11F1">
        <w:rPr>
          <w:rFonts w:ascii="標楷體" w:eastAsia="標楷體" w:hAnsi="標楷體" w:cs="Times New Roman" w:hint="eastAsia"/>
          <w:szCs w:val="24"/>
        </w:rPr>
        <w:t>佛光大學物品集中採購作業規則。</w:t>
      </w:r>
    </w:p>
    <w:p w:rsidR="00050559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BF11F1">
        <w:rPr>
          <w:rFonts w:ascii="標楷體" w:eastAsia="標楷體" w:hAnsi="標楷體" w:cs="Times New Roman" w:hint="eastAsia"/>
          <w:szCs w:val="24"/>
        </w:rPr>
        <w:t>政府採購法。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BF11F1">
        <w:rPr>
          <w:rFonts w:ascii="標楷體" w:eastAsia="標楷體" w:hAnsi="標楷體" w:cs="Times New Roman" w:hint="eastAsia"/>
          <w:szCs w:val="24"/>
        </w:rPr>
        <w:t>行政院公共工程委員會</w:t>
      </w:r>
      <w:r w:rsidRPr="00982E0D">
        <w:rPr>
          <w:rFonts w:ascii="標楷體" w:eastAsia="標楷體" w:hAnsi="標楷體" w:cs="Times New Roman" w:hint="eastAsia"/>
          <w:szCs w:val="24"/>
        </w:rPr>
        <w:t>，100.01.26總統華總一義字第10000015641號令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050559" w:rsidRDefault="00050559" w:rsidP="0005055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BF11F1">
        <w:rPr>
          <w:rFonts w:ascii="標楷體" w:eastAsia="標楷體" w:hAnsi="標楷體" w:cs="Times New Roman" w:hint="eastAsia"/>
          <w:szCs w:val="24"/>
        </w:rPr>
        <w:t>簽核文件。</w:t>
      </w:r>
    </w:p>
    <w:p w:rsidR="002B58D1" w:rsidRDefault="002B58D1"/>
    <w:sectPr w:rsidR="002B58D1" w:rsidSect="000505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D8" w:rsidRDefault="00AB19D8" w:rsidP="00E14BDD">
      <w:r>
        <w:separator/>
      </w:r>
    </w:p>
  </w:endnote>
  <w:endnote w:type="continuationSeparator" w:id="0">
    <w:p w:rsidR="00AB19D8" w:rsidRDefault="00AB19D8" w:rsidP="00E1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D8" w:rsidRDefault="00AB19D8" w:rsidP="00E14BDD">
      <w:r>
        <w:separator/>
      </w:r>
    </w:p>
  </w:footnote>
  <w:footnote w:type="continuationSeparator" w:id="0">
    <w:p w:rsidR="00AB19D8" w:rsidRDefault="00AB19D8" w:rsidP="00E1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59"/>
    <w:rsid w:val="00015CFA"/>
    <w:rsid w:val="00050559"/>
    <w:rsid w:val="00295CFA"/>
    <w:rsid w:val="002B58D1"/>
    <w:rsid w:val="006A4B32"/>
    <w:rsid w:val="007B1B68"/>
    <w:rsid w:val="00AB19D8"/>
    <w:rsid w:val="00AC4156"/>
    <w:rsid w:val="00E1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5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4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4B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4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4B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4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4B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5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4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4B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4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4B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4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4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cp:lastPrinted>2017-08-24T05:49:00Z</cp:lastPrinted>
  <dcterms:created xsi:type="dcterms:W3CDTF">2017-08-24T07:37:00Z</dcterms:created>
  <dcterms:modified xsi:type="dcterms:W3CDTF">2018-04-16T08:15:00Z</dcterms:modified>
</cp:coreProperties>
</file>